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728B5" w14:textId="77777777" w:rsidR="00790FB0" w:rsidRPr="00665F3A" w:rsidRDefault="00790FB0" w:rsidP="00AF1C83">
      <w:pPr>
        <w:pStyle w:val="Sansinterligne1"/>
        <w:rPr>
          <w:rFonts w:ascii="Calibri" w:hAnsi="Calibri" w:cs="Calibri"/>
          <w:sz w:val="16"/>
          <w:szCs w:val="16"/>
        </w:rPr>
      </w:pPr>
    </w:p>
    <w:p w14:paraId="72D37F93" w14:textId="77777777" w:rsidR="00E57715" w:rsidRPr="00E57715" w:rsidRDefault="00E57715" w:rsidP="00E57715">
      <w:pPr>
        <w:pStyle w:val="Sansinterligne1"/>
        <w:rPr>
          <w:rFonts w:ascii="Calibri" w:hAnsi="Calibri" w:cs="Calibri"/>
          <w:b/>
          <w:bCs/>
          <w:sz w:val="22"/>
        </w:rPr>
      </w:pPr>
      <w:r w:rsidRPr="00E57715">
        <w:rPr>
          <w:rFonts w:ascii="Calibri" w:hAnsi="Calibri" w:cs="Calibri"/>
          <w:b/>
          <w:bCs/>
          <w:sz w:val="22"/>
        </w:rPr>
        <w:t>DESCRIPTION OF THE INFRASTRUCTURE OF NOVITA KONAKLARI RESIDENCE:</w:t>
      </w:r>
    </w:p>
    <w:p w14:paraId="36D22848" w14:textId="2F5D0AC1" w:rsidR="00E57715" w:rsidRDefault="00E57715" w:rsidP="00E57715">
      <w:pPr>
        <w:pStyle w:val="Sansinterligne1"/>
        <w:rPr>
          <w:rFonts w:ascii="Calibri" w:hAnsi="Calibri" w:cs="Calibri"/>
          <w:sz w:val="22"/>
        </w:rPr>
      </w:pPr>
      <w:r w:rsidRPr="00E57715">
        <w:rPr>
          <w:rFonts w:ascii="Calibri" w:hAnsi="Calibri" w:cs="Calibri"/>
          <w:sz w:val="22"/>
        </w:rPr>
        <w:t xml:space="preserve">Outdoor Swimming Pool (200 </w:t>
      </w:r>
      <w:r w:rsidR="00DB4BD3" w:rsidRPr="00E57715">
        <w:rPr>
          <w:rFonts w:ascii="Calibri" w:hAnsi="Calibri" w:cs="Calibri"/>
          <w:sz w:val="22"/>
        </w:rPr>
        <w:t>m</w:t>
      </w:r>
      <w:r w:rsidR="00DB4BD3" w:rsidRPr="00DF2CE4">
        <w:rPr>
          <w:rFonts w:ascii="Calibri" w:hAnsi="Calibri" w:cs="Calibri"/>
          <w:sz w:val="22"/>
          <w:vertAlign w:val="superscript"/>
          <w:lang w:val="en-US"/>
        </w:rPr>
        <w:t>2</w:t>
      </w:r>
      <w:r w:rsidRPr="00E57715">
        <w:rPr>
          <w:rFonts w:ascii="Calibri" w:hAnsi="Calibri" w:cs="Calibri"/>
          <w:sz w:val="22"/>
        </w:rPr>
        <w:t>), indoor swimming pool (40</w:t>
      </w:r>
      <w:r w:rsidR="00DB4BD3" w:rsidRPr="00DB4BD3">
        <w:rPr>
          <w:rFonts w:ascii="Calibri" w:hAnsi="Calibri" w:cs="Calibri"/>
          <w:sz w:val="22"/>
        </w:rPr>
        <w:t xml:space="preserve"> </w:t>
      </w:r>
      <w:r w:rsidR="00DB4BD3" w:rsidRPr="00E57715">
        <w:rPr>
          <w:rFonts w:ascii="Calibri" w:hAnsi="Calibri" w:cs="Calibri"/>
          <w:sz w:val="22"/>
        </w:rPr>
        <w:t>m</w:t>
      </w:r>
      <w:r w:rsidR="00DB4BD3" w:rsidRPr="00DF2CE4">
        <w:rPr>
          <w:rFonts w:ascii="Calibri" w:hAnsi="Calibri" w:cs="Calibri"/>
          <w:sz w:val="22"/>
          <w:vertAlign w:val="superscript"/>
          <w:lang w:val="en-US"/>
        </w:rPr>
        <w:t>2</w:t>
      </w:r>
      <w:r w:rsidRPr="00E57715">
        <w:rPr>
          <w:rFonts w:ascii="Calibri" w:hAnsi="Calibri" w:cs="Calibri"/>
          <w:sz w:val="22"/>
        </w:rPr>
        <w:t>), aquapark, children's playground, garden, outdoor car park, camellia, pool bar, fitness room, sauna, steam room, dressing cabins for men &amp; women, indoor swimming pool showers and toilets, meeting room, TV room and game room, concierge, central satellite system, intercom system, generator, wireless internet access, a barbecue area, 7/24 security.</w:t>
      </w:r>
    </w:p>
    <w:p w14:paraId="2CAA34B8" w14:textId="77777777" w:rsidR="00E57715" w:rsidRPr="00E57715" w:rsidRDefault="00E57715" w:rsidP="00E57715">
      <w:pPr>
        <w:pStyle w:val="Sansinterligne1"/>
        <w:rPr>
          <w:rFonts w:ascii="Calibri" w:hAnsi="Calibri" w:cs="Calibri"/>
          <w:sz w:val="22"/>
        </w:rPr>
      </w:pPr>
    </w:p>
    <w:p w14:paraId="376031FE" w14:textId="77777777" w:rsidR="00E57715" w:rsidRPr="00E57715" w:rsidRDefault="00E57715" w:rsidP="00E57715">
      <w:pPr>
        <w:pStyle w:val="Sansinterligne1"/>
        <w:rPr>
          <w:rFonts w:ascii="Calibri" w:hAnsi="Calibri" w:cs="Calibri"/>
          <w:b/>
          <w:bCs/>
          <w:sz w:val="22"/>
        </w:rPr>
      </w:pPr>
      <w:r w:rsidRPr="00E57715">
        <w:rPr>
          <w:rFonts w:ascii="Calibri" w:hAnsi="Calibri" w:cs="Calibri"/>
          <w:b/>
          <w:bCs/>
          <w:sz w:val="22"/>
        </w:rPr>
        <w:t>THE COST OF APARTMENTS in NOVITA KONAKLARI RESIDENCE INCLUDES:</w:t>
      </w:r>
    </w:p>
    <w:p w14:paraId="006A9CF7" w14:textId="18B54200" w:rsidR="00E57715" w:rsidRDefault="00E57715" w:rsidP="00E57715">
      <w:pPr>
        <w:pStyle w:val="Sansinterligne1"/>
        <w:rPr>
          <w:rFonts w:ascii="Calibri" w:hAnsi="Calibri" w:cs="Calibri"/>
          <w:sz w:val="22"/>
        </w:rPr>
      </w:pPr>
      <w:r w:rsidRPr="00E57715">
        <w:rPr>
          <w:rFonts w:ascii="Calibri" w:hAnsi="Calibri" w:cs="Calibri"/>
          <w:sz w:val="22"/>
        </w:rPr>
        <w:t>Steel entrance door, interior doors, floor tiles or laminate, plasterboard, concealed lighting, cupboard in the bathroom, plumbing, tile in the bathroom, shower, faucet in the kitchen and in the bathroom, kitchen set, cooker hood and gas hob (if the buyer wants an electric hob, then he should pay the difference of 500 liras), stainless steel sink in the kitchen, new windows with double glazing, aluminum railings on the balcony, Systems of water floor heating (except for heat pump or the gas column) or ınstallatıon of water heatıng wıth the battery (except for heat pump or the gas column), a chimney for a wood-burning stoves, water heaters or solar panels.</w:t>
      </w:r>
    </w:p>
    <w:p w14:paraId="7CB1B497" w14:textId="77777777" w:rsidR="00E57715" w:rsidRPr="00E57715" w:rsidRDefault="00E57715" w:rsidP="00E57715">
      <w:pPr>
        <w:pStyle w:val="Sansinterligne1"/>
        <w:rPr>
          <w:rFonts w:ascii="Calibri" w:hAnsi="Calibri" w:cs="Calibri"/>
          <w:sz w:val="22"/>
        </w:rPr>
      </w:pPr>
    </w:p>
    <w:p w14:paraId="15147258" w14:textId="77777777" w:rsidR="00E57715" w:rsidRPr="00E57715" w:rsidRDefault="00E57715" w:rsidP="00E57715">
      <w:pPr>
        <w:pStyle w:val="Sansinterligne1"/>
        <w:rPr>
          <w:rFonts w:ascii="Calibri" w:hAnsi="Calibri" w:cs="Calibri"/>
          <w:b/>
          <w:bCs/>
          <w:sz w:val="22"/>
        </w:rPr>
      </w:pPr>
      <w:r w:rsidRPr="00E57715">
        <w:rPr>
          <w:rFonts w:ascii="Calibri" w:hAnsi="Calibri" w:cs="Calibri"/>
          <w:b/>
          <w:bCs/>
          <w:sz w:val="22"/>
        </w:rPr>
        <w:t>PROJECT LOCATION:</w:t>
      </w:r>
    </w:p>
    <w:p w14:paraId="4C735FCD" w14:textId="77777777" w:rsidR="00E57715" w:rsidRPr="00E57715" w:rsidRDefault="00E57715" w:rsidP="00E57715">
      <w:pPr>
        <w:pStyle w:val="Sansinterligne1"/>
        <w:rPr>
          <w:rFonts w:ascii="Calibri" w:hAnsi="Calibri" w:cs="Calibri"/>
          <w:sz w:val="22"/>
        </w:rPr>
      </w:pPr>
      <w:r w:rsidRPr="00E57715">
        <w:rPr>
          <w:rFonts w:ascii="Calibri" w:hAnsi="Calibri" w:cs="Calibri"/>
          <w:sz w:val="22"/>
        </w:rPr>
        <w:t>* Distance To hospital 20 m (across the road)</w:t>
      </w:r>
    </w:p>
    <w:p w14:paraId="012F2BE8" w14:textId="77777777" w:rsidR="00E57715" w:rsidRPr="00E57715" w:rsidRDefault="00E57715" w:rsidP="00E57715">
      <w:pPr>
        <w:pStyle w:val="Sansinterligne1"/>
        <w:rPr>
          <w:rFonts w:ascii="Calibri" w:hAnsi="Calibri" w:cs="Calibri"/>
          <w:sz w:val="22"/>
        </w:rPr>
      </w:pPr>
      <w:r w:rsidRPr="00E57715">
        <w:rPr>
          <w:rFonts w:ascii="Calibri" w:hAnsi="Calibri" w:cs="Calibri"/>
          <w:sz w:val="22"/>
        </w:rPr>
        <w:t>* Distance to the dental clinic 30 m</w:t>
      </w:r>
    </w:p>
    <w:p w14:paraId="09B418C9" w14:textId="77777777" w:rsidR="00E57715" w:rsidRPr="00E57715" w:rsidRDefault="00E57715" w:rsidP="00E57715">
      <w:pPr>
        <w:pStyle w:val="Sansinterligne1"/>
        <w:rPr>
          <w:rFonts w:ascii="Calibri" w:hAnsi="Calibri" w:cs="Calibri"/>
          <w:sz w:val="22"/>
        </w:rPr>
      </w:pPr>
      <w:r w:rsidRPr="00E57715">
        <w:rPr>
          <w:rFonts w:ascii="Calibri" w:hAnsi="Calibri" w:cs="Calibri"/>
          <w:sz w:val="22"/>
        </w:rPr>
        <w:t>* Distance to new bypass road 500 m</w:t>
      </w:r>
    </w:p>
    <w:p w14:paraId="5D277EA8" w14:textId="77777777" w:rsidR="00E57715" w:rsidRPr="00E57715" w:rsidRDefault="00E57715" w:rsidP="00E57715">
      <w:pPr>
        <w:pStyle w:val="Sansinterligne1"/>
        <w:rPr>
          <w:rFonts w:ascii="Calibri" w:hAnsi="Calibri" w:cs="Calibri"/>
          <w:sz w:val="22"/>
        </w:rPr>
      </w:pPr>
      <w:r w:rsidRPr="00E57715">
        <w:rPr>
          <w:rFonts w:ascii="Calibri" w:hAnsi="Calibri" w:cs="Calibri"/>
          <w:sz w:val="22"/>
        </w:rPr>
        <w:t>* Distance to the existing bypass road 700 m</w:t>
      </w:r>
    </w:p>
    <w:p w14:paraId="4F32DBBE" w14:textId="77777777" w:rsidR="00E57715" w:rsidRPr="00E57715" w:rsidRDefault="00E57715" w:rsidP="00E57715">
      <w:pPr>
        <w:pStyle w:val="Sansinterligne1"/>
        <w:rPr>
          <w:rFonts w:ascii="Calibri" w:hAnsi="Calibri" w:cs="Calibri"/>
          <w:sz w:val="22"/>
        </w:rPr>
      </w:pPr>
      <w:r w:rsidRPr="00E57715">
        <w:rPr>
          <w:rFonts w:ascii="Calibri" w:hAnsi="Calibri" w:cs="Calibri"/>
          <w:sz w:val="22"/>
        </w:rPr>
        <w:t>* Distance to the hypermarket Metro 750 m</w:t>
      </w:r>
    </w:p>
    <w:p w14:paraId="6D24EEF9" w14:textId="77777777" w:rsidR="00E57715" w:rsidRPr="00E57715" w:rsidRDefault="00E57715" w:rsidP="00E57715">
      <w:pPr>
        <w:pStyle w:val="Sansinterligne1"/>
        <w:rPr>
          <w:rFonts w:ascii="Calibri" w:hAnsi="Calibri" w:cs="Calibri"/>
          <w:sz w:val="22"/>
        </w:rPr>
      </w:pPr>
      <w:r w:rsidRPr="00E57715">
        <w:rPr>
          <w:rFonts w:ascii="Calibri" w:hAnsi="Calibri" w:cs="Calibri"/>
          <w:sz w:val="22"/>
        </w:rPr>
        <w:t>* Distance to the store Kochtash (Turkish analogue Ikea) 700 m</w:t>
      </w:r>
    </w:p>
    <w:p w14:paraId="3CF0B653" w14:textId="77777777" w:rsidR="00E57715" w:rsidRPr="00E57715" w:rsidRDefault="00E57715" w:rsidP="00E57715">
      <w:pPr>
        <w:pStyle w:val="Sansinterligne1"/>
        <w:rPr>
          <w:rFonts w:ascii="Calibri" w:hAnsi="Calibri" w:cs="Calibri"/>
          <w:sz w:val="22"/>
        </w:rPr>
      </w:pPr>
      <w:r w:rsidRPr="00E57715">
        <w:rPr>
          <w:rFonts w:ascii="Calibri" w:hAnsi="Calibri" w:cs="Calibri"/>
          <w:sz w:val="22"/>
        </w:rPr>
        <w:t>* Distance to the new City Hall municipality (will soon build, approximate time of construction 2 years) 1.5 km</w:t>
      </w:r>
    </w:p>
    <w:p w14:paraId="798F6F55" w14:textId="77777777" w:rsidR="00E57715" w:rsidRPr="00E57715" w:rsidRDefault="00E57715" w:rsidP="00E57715">
      <w:pPr>
        <w:pStyle w:val="Sansinterligne1"/>
        <w:rPr>
          <w:rFonts w:ascii="Calibri" w:hAnsi="Calibri" w:cs="Calibri"/>
          <w:sz w:val="22"/>
        </w:rPr>
      </w:pPr>
      <w:r w:rsidRPr="00E57715">
        <w:rPr>
          <w:rFonts w:ascii="Calibri" w:hAnsi="Calibri" w:cs="Calibri"/>
          <w:sz w:val="22"/>
        </w:rPr>
        <w:t>* Distance to Alanya Shopping Center 1.9 km</w:t>
      </w:r>
    </w:p>
    <w:p w14:paraId="0EAF0046" w14:textId="77777777" w:rsidR="00E57715" w:rsidRPr="00E57715" w:rsidRDefault="00E57715" w:rsidP="00E57715">
      <w:pPr>
        <w:pStyle w:val="Sansinterligne1"/>
        <w:rPr>
          <w:rFonts w:ascii="Calibri" w:hAnsi="Calibri" w:cs="Calibri"/>
          <w:sz w:val="22"/>
        </w:rPr>
      </w:pPr>
      <w:r w:rsidRPr="00E57715">
        <w:rPr>
          <w:rFonts w:ascii="Calibri" w:hAnsi="Calibri" w:cs="Calibri"/>
          <w:sz w:val="22"/>
        </w:rPr>
        <w:t>* Distance to the private school TED (one of the best in Alanya) 200 m</w:t>
      </w:r>
    </w:p>
    <w:p w14:paraId="6AAA4296" w14:textId="486A06B5" w:rsidR="00E57715" w:rsidRDefault="00E57715" w:rsidP="00E57715">
      <w:pPr>
        <w:pStyle w:val="Sansinterligne1"/>
        <w:rPr>
          <w:rFonts w:ascii="Calibri" w:hAnsi="Calibri" w:cs="Calibri"/>
          <w:sz w:val="22"/>
        </w:rPr>
      </w:pPr>
      <w:r w:rsidRPr="00E57715">
        <w:rPr>
          <w:rFonts w:ascii="Calibri" w:hAnsi="Calibri" w:cs="Calibri"/>
          <w:sz w:val="22"/>
        </w:rPr>
        <w:t>* Distance to the sea is 1.15 km</w:t>
      </w:r>
    </w:p>
    <w:p w14:paraId="26901F5A" w14:textId="77777777" w:rsidR="00E57715" w:rsidRPr="00E57715" w:rsidRDefault="00E57715" w:rsidP="00E57715">
      <w:pPr>
        <w:pStyle w:val="Sansinterligne1"/>
        <w:rPr>
          <w:rFonts w:ascii="Calibri" w:hAnsi="Calibri" w:cs="Calibri"/>
          <w:sz w:val="22"/>
        </w:rPr>
      </w:pPr>
    </w:p>
    <w:p w14:paraId="20C9676F" w14:textId="77777777" w:rsidR="00E57715" w:rsidRPr="00E57715" w:rsidRDefault="00E57715" w:rsidP="00E57715">
      <w:pPr>
        <w:pStyle w:val="Sansinterligne1"/>
        <w:rPr>
          <w:rFonts w:ascii="Calibri" w:hAnsi="Calibri" w:cs="Calibri"/>
          <w:b/>
          <w:bCs/>
          <w:sz w:val="22"/>
        </w:rPr>
      </w:pPr>
      <w:r w:rsidRPr="00E57715">
        <w:rPr>
          <w:rFonts w:ascii="Calibri" w:hAnsi="Calibri" w:cs="Calibri"/>
          <w:b/>
          <w:bCs/>
          <w:sz w:val="22"/>
        </w:rPr>
        <w:t>SQUARE OF THE APARTMENT:</w:t>
      </w:r>
    </w:p>
    <w:p w14:paraId="6991D939" w14:textId="4DA3688C" w:rsidR="00E57715" w:rsidRPr="00E57715" w:rsidRDefault="00E57715" w:rsidP="00E57715">
      <w:pPr>
        <w:pStyle w:val="Sansinterligne1"/>
        <w:rPr>
          <w:rFonts w:ascii="Calibri" w:hAnsi="Calibri" w:cs="Calibri"/>
          <w:sz w:val="22"/>
        </w:rPr>
      </w:pPr>
      <w:r w:rsidRPr="00E57715">
        <w:rPr>
          <w:rFonts w:ascii="Calibri" w:hAnsi="Calibri" w:cs="Calibri"/>
          <w:sz w:val="22"/>
        </w:rPr>
        <w:t>The square of the apartments 1</w:t>
      </w:r>
      <w:r w:rsidR="00FE6CC7" w:rsidRPr="00FE6CC7">
        <w:rPr>
          <w:rFonts w:ascii="Calibri" w:hAnsi="Calibri" w:cs="Calibri"/>
          <w:sz w:val="22"/>
          <w:lang w:val="en-US"/>
        </w:rPr>
        <w:t>+</w:t>
      </w:r>
      <w:r w:rsidRPr="00E57715">
        <w:rPr>
          <w:rFonts w:ascii="Calibri" w:hAnsi="Calibri" w:cs="Calibri"/>
          <w:sz w:val="22"/>
        </w:rPr>
        <w:t xml:space="preserve">1 Net: 52,50 </w:t>
      </w:r>
      <w:r w:rsidR="00FE6CC7" w:rsidRPr="00E57715">
        <w:rPr>
          <w:rFonts w:ascii="Calibri" w:hAnsi="Calibri" w:cs="Calibri"/>
          <w:sz w:val="22"/>
        </w:rPr>
        <w:t>m</w:t>
      </w:r>
      <w:r w:rsidR="00FE6CC7" w:rsidRPr="00DF2CE4">
        <w:rPr>
          <w:rFonts w:ascii="Calibri" w:hAnsi="Calibri" w:cs="Calibri"/>
          <w:sz w:val="22"/>
          <w:vertAlign w:val="superscript"/>
          <w:lang w:val="en-US"/>
        </w:rPr>
        <w:t>2</w:t>
      </w:r>
      <w:r w:rsidRPr="00E57715">
        <w:rPr>
          <w:rFonts w:ascii="Calibri" w:hAnsi="Calibri" w:cs="Calibri"/>
          <w:sz w:val="22"/>
        </w:rPr>
        <w:t xml:space="preserve">. (Gross with a balcony 64 </w:t>
      </w:r>
      <w:r w:rsidR="00FE6CC7" w:rsidRPr="00E57715">
        <w:rPr>
          <w:rFonts w:ascii="Calibri" w:hAnsi="Calibri" w:cs="Calibri"/>
          <w:sz w:val="22"/>
        </w:rPr>
        <w:t>m</w:t>
      </w:r>
      <w:r w:rsidR="00FE6CC7" w:rsidRPr="00DF2CE4">
        <w:rPr>
          <w:rFonts w:ascii="Calibri" w:hAnsi="Calibri" w:cs="Calibri"/>
          <w:sz w:val="22"/>
          <w:vertAlign w:val="superscript"/>
          <w:lang w:val="en-US"/>
        </w:rPr>
        <w:t>2</w:t>
      </w:r>
      <w:r w:rsidRPr="00E57715">
        <w:rPr>
          <w:rFonts w:ascii="Calibri" w:hAnsi="Calibri" w:cs="Calibri"/>
          <w:sz w:val="22"/>
        </w:rPr>
        <w:t>)</w:t>
      </w:r>
    </w:p>
    <w:p w14:paraId="1B475FFD" w14:textId="2C6582C4" w:rsidR="00E57715" w:rsidRPr="00E57715" w:rsidRDefault="00E57715" w:rsidP="00E57715">
      <w:pPr>
        <w:pStyle w:val="Sansinterligne1"/>
        <w:rPr>
          <w:rFonts w:ascii="Calibri" w:hAnsi="Calibri" w:cs="Calibri"/>
          <w:sz w:val="22"/>
        </w:rPr>
      </w:pPr>
      <w:r w:rsidRPr="00E57715">
        <w:rPr>
          <w:rFonts w:ascii="Calibri" w:hAnsi="Calibri" w:cs="Calibri"/>
          <w:sz w:val="22"/>
        </w:rPr>
        <w:t>The square of the apartments 2</w:t>
      </w:r>
      <w:r w:rsidR="00FE6CC7" w:rsidRPr="00FE6CC7">
        <w:rPr>
          <w:rFonts w:ascii="Calibri" w:hAnsi="Calibri" w:cs="Calibri"/>
          <w:sz w:val="22"/>
          <w:lang w:val="en-US"/>
        </w:rPr>
        <w:t>+</w:t>
      </w:r>
      <w:r w:rsidRPr="00E57715">
        <w:rPr>
          <w:rFonts w:ascii="Calibri" w:hAnsi="Calibri" w:cs="Calibri"/>
          <w:sz w:val="22"/>
        </w:rPr>
        <w:t xml:space="preserve">1 Net: 79,80 </w:t>
      </w:r>
      <w:r w:rsidR="00FE6CC7" w:rsidRPr="00E57715">
        <w:rPr>
          <w:rFonts w:ascii="Calibri" w:hAnsi="Calibri" w:cs="Calibri"/>
          <w:sz w:val="22"/>
        </w:rPr>
        <w:t>m</w:t>
      </w:r>
      <w:r w:rsidR="00FE6CC7" w:rsidRPr="00DF2CE4">
        <w:rPr>
          <w:rFonts w:ascii="Calibri" w:hAnsi="Calibri" w:cs="Calibri"/>
          <w:sz w:val="22"/>
          <w:vertAlign w:val="superscript"/>
          <w:lang w:val="en-US"/>
        </w:rPr>
        <w:t>2</w:t>
      </w:r>
      <w:r w:rsidRPr="00E57715">
        <w:rPr>
          <w:rFonts w:ascii="Calibri" w:hAnsi="Calibri" w:cs="Calibri"/>
          <w:sz w:val="22"/>
        </w:rPr>
        <w:t xml:space="preserve">. (Gross with a balcony 97 </w:t>
      </w:r>
      <w:r w:rsidR="00FE6CC7" w:rsidRPr="00E57715">
        <w:rPr>
          <w:rFonts w:ascii="Calibri" w:hAnsi="Calibri" w:cs="Calibri"/>
          <w:sz w:val="22"/>
        </w:rPr>
        <w:t>m</w:t>
      </w:r>
      <w:r w:rsidR="00FE6CC7" w:rsidRPr="00DF2CE4">
        <w:rPr>
          <w:rFonts w:ascii="Calibri" w:hAnsi="Calibri" w:cs="Calibri"/>
          <w:sz w:val="22"/>
          <w:vertAlign w:val="superscript"/>
          <w:lang w:val="en-US"/>
        </w:rPr>
        <w:t>2</w:t>
      </w:r>
      <w:r w:rsidRPr="00E57715">
        <w:rPr>
          <w:rFonts w:ascii="Calibri" w:hAnsi="Calibri" w:cs="Calibri"/>
          <w:sz w:val="22"/>
        </w:rPr>
        <w:t>)</w:t>
      </w:r>
    </w:p>
    <w:p w14:paraId="1C3A1F31" w14:textId="7C30FF59" w:rsidR="00E57715" w:rsidRPr="00E57715" w:rsidRDefault="00E57715" w:rsidP="00E57715">
      <w:pPr>
        <w:pStyle w:val="Sansinterligne1"/>
        <w:rPr>
          <w:rFonts w:ascii="Calibri" w:hAnsi="Calibri" w:cs="Calibri"/>
          <w:sz w:val="22"/>
        </w:rPr>
      </w:pPr>
      <w:r w:rsidRPr="00E57715">
        <w:rPr>
          <w:rFonts w:ascii="Calibri" w:hAnsi="Calibri" w:cs="Calibri"/>
          <w:sz w:val="22"/>
        </w:rPr>
        <w:t>Penthouse 3</w:t>
      </w:r>
      <w:r w:rsidR="00FE6CC7" w:rsidRPr="00FE6CC7">
        <w:rPr>
          <w:rFonts w:ascii="Calibri" w:hAnsi="Calibri" w:cs="Calibri"/>
          <w:sz w:val="22"/>
          <w:lang w:val="en-US"/>
        </w:rPr>
        <w:t>+</w:t>
      </w:r>
      <w:r w:rsidRPr="00E57715">
        <w:rPr>
          <w:rFonts w:ascii="Calibri" w:hAnsi="Calibri" w:cs="Calibri"/>
          <w:sz w:val="22"/>
        </w:rPr>
        <w:t xml:space="preserve">1 with a separate kitchen Net: 132,70 </w:t>
      </w:r>
      <w:r w:rsidR="00FE6CC7" w:rsidRPr="00E57715">
        <w:rPr>
          <w:rFonts w:ascii="Calibri" w:hAnsi="Calibri" w:cs="Calibri"/>
          <w:sz w:val="22"/>
        </w:rPr>
        <w:t>m</w:t>
      </w:r>
      <w:r w:rsidR="00FE6CC7" w:rsidRPr="00DF2CE4">
        <w:rPr>
          <w:rFonts w:ascii="Calibri" w:hAnsi="Calibri" w:cs="Calibri"/>
          <w:sz w:val="22"/>
          <w:vertAlign w:val="superscript"/>
          <w:lang w:val="en-US"/>
        </w:rPr>
        <w:t>2</w:t>
      </w:r>
      <w:r w:rsidRPr="00E57715">
        <w:rPr>
          <w:rFonts w:ascii="Calibri" w:hAnsi="Calibri" w:cs="Calibri"/>
          <w:sz w:val="22"/>
        </w:rPr>
        <w:t xml:space="preserve">. (Gross with 160 </w:t>
      </w:r>
      <w:r w:rsidR="00FE6CC7" w:rsidRPr="00E57715">
        <w:rPr>
          <w:rFonts w:ascii="Calibri" w:hAnsi="Calibri" w:cs="Calibri"/>
          <w:sz w:val="22"/>
        </w:rPr>
        <w:t>m</w:t>
      </w:r>
      <w:r w:rsidR="00FE6CC7" w:rsidRPr="00DF2CE4">
        <w:rPr>
          <w:rFonts w:ascii="Calibri" w:hAnsi="Calibri" w:cs="Calibri"/>
          <w:sz w:val="22"/>
          <w:vertAlign w:val="superscript"/>
          <w:lang w:val="en-US"/>
        </w:rPr>
        <w:t>2</w:t>
      </w:r>
      <w:r w:rsidRPr="00E57715">
        <w:rPr>
          <w:rFonts w:ascii="Calibri" w:hAnsi="Calibri" w:cs="Calibri"/>
          <w:sz w:val="22"/>
        </w:rPr>
        <w:t xml:space="preserve"> balcony), east side</w:t>
      </w:r>
    </w:p>
    <w:p w14:paraId="7CCB49B4" w14:textId="70707373" w:rsidR="00E57715" w:rsidRPr="00E57715" w:rsidRDefault="00E57715" w:rsidP="00E57715">
      <w:pPr>
        <w:pStyle w:val="Sansinterligne1"/>
        <w:rPr>
          <w:rFonts w:ascii="Calibri" w:hAnsi="Calibri" w:cs="Calibri"/>
          <w:sz w:val="22"/>
        </w:rPr>
      </w:pPr>
      <w:r w:rsidRPr="00E57715">
        <w:rPr>
          <w:rFonts w:ascii="Calibri" w:hAnsi="Calibri" w:cs="Calibri"/>
          <w:sz w:val="22"/>
        </w:rPr>
        <w:t>Penthouse 3</w:t>
      </w:r>
      <w:r w:rsidR="00FE6CC7" w:rsidRPr="00FE6CC7">
        <w:rPr>
          <w:rFonts w:ascii="Calibri" w:hAnsi="Calibri" w:cs="Calibri"/>
          <w:sz w:val="22"/>
          <w:lang w:val="en-US"/>
        </w:rPr>
        <w:t>+</w:t>
      </w:r>
      <w:r w:rsidRPr="00E57715">
        <w:rPr>
          <w:rFonts w:ascii="Calibri" w:hAnsi="Calibri" w:cs="Calibri"/>
          <w:sz w:val="22"/>
        </w:rPr>
        <w:t xml:space="preserve">1 with a separate kitchen Net: 129,10 </w:t>
      </w:r>
      <w:r w:rsidR="00FE6CC7" w:rsidRPr="00E57715">
        <w:rPr>
          <w:rFonts w:ascii="Calibri" w:hAnsi="Calibri" w:cs="Calibri"/>
          <w:sz w:val="22"/>
        </w:rPr>
        <w:t>m</w:t>
      </w:r>
      <w:r w:rsidR="00FE6CC7" w:rsidRPr="00DF2CE4">
        <w:rPr>
          <w:rFonts w:ascii="Calibri" w:hAnsi="Calibri" w:cs="Calibri"/>
          <w:sz w:val="22"/>
          <w:vertAlign w:val="superscript"/>
          <w:lang w:val="en-US"/>
        </w:rPr>
        <w:t>2</w:t>
      </w:r>
      <w:r w:rsidRPr="00E57715">
        <w:rPr>
          <w:rFonts w:ascii="Calibri" w:hAnsi="Calibri" w:cs="Calibri"/>
          <w:sz w:val="22"/>
        </w:rPr>
        <w:t xml:space="preserve">. (Gross with 157 </w:t>
      </w:r>
      <w:r w:rsidR="00FE6CC7" w:rsidRPr="00E57715">
        <w:rPr>
          <w:rFonts w:ascii="Calibri" w:hAnsi="Calibri" w:cs="Calibri"/>
          <w:sz w:val="22"/>
        </w:rPr>
        <w:t>m</w:t>
      </w:r>
      <w:r w:rsidR="00FE6CC7" w:rsidRPr="00DF2CE4">
        <w:rPr>
          <w:rFonts w:ascii="Calibri" w:hAnsi="Calibri" w:cs="Calibri"/>
          <w:sz w:val="22"/>
          <w:vertAlign w:val="superscript"/>
          <w:lang w:val="en-US"/>
        </w:rPr>
        <w:t>2</w:t>
      </w:r>
      <w:r w:rsidRPr="00E57715">
        <w:rPr>
          <w:rFonts w:ascii="Calibri" w:hAnsi="Calibri" w:cs="Calibri"/>
          <w:sz w:val="22"/>
        </w:rPr>
        <w:t xml:space="preserve"> balcony), west side</w:t>
      </w:r>
    </w:p>
    <w:p w14:paraId="1DD7735B" w14:textId="6EA3836F" w:rsidR="00E57715" w:rsidRPr="00E57715" w:rsidRDefault="00E57715" w:rsidP="00E57715">
      <w:pPr>
        <w:pStyle w:val="Sansinterligne1"/>
        <w:rPr>
          <w:rFonts w:ascii="Calibri" w:hAnsi="Calibri" w:cs="Calibri"/>
          <w:sz w:val="22"/>
        </w:rPr>
      </w:pPr>
      <w:r w:rsidRPr="00E57715">
        <w:rPr>
          <w:rFonts w:ascii="Calibri" w:hAnsi="Calibri" w:cs="Calibri"/>
          <w:sz w:val="22"/>
        </w:rPr>
        <w:t>Penthouse 2</w:t>
      </w:r>
      <w:r w:rsidR="00FE6CC7" w:rsidRPr="00EE0FE9">
        <w:rPr>
          <w:rFonts w:ascii="Calibri" w:hAnsi="Calibri" w:cs="Calibri"/>
          <w:sz w:val="22"/>
          <w:lang w:val="en-US"/>
        </w:rPr>
        <w:t>+</w:t>
      </w:r>
      <w:r w:rsidRPr="00E57715">
        <w:rPr>
          <w:rFonts w:ascii="Calibri" w:hAnsi="Calibri" w:cs="Calibri"/>
          <w:sz w:val="22"/>
        </w:rPr>
        <w:t xml:space="preserve">1 Net: 98 </w:t>
      </w:r>
      <w:r w:rsidR="00FE6CC7" w:rsidRPr="00E57715">
        <w:rPr>
          <w:rFonts w:ascii="Calibri" w:hAnsi="Calibri" w:cs="Calibri"/>
          <w:sz w:val="22"/>
        </w:rPr>
        <w:t>m</w:t>
      </w:r>
      <w:r w:rsidR="00FE6CC7" w:rsidRPr="00DF2CE4">
        <w:rPr>
          <w:rFonts w:ascii="Calibri" w:hAnsi="Calibri" w:cs="Calibri"/>
          <w:sz w:val="22"/>
          <w:vertAlign w:val="superscript"/>
          <w:lang w:val="en-US"/>
        </w:rPr>
        <w:t>2</w:t>
      </w:r>
      <w:r w:rsidRPr="00E57715">
        <w:rPr>
          <w:rFonts w:ascii="Calibri" w:hAnsi="Calibri" w:cs="Calibri"/>
          <w:sz w:val="22"/>
        </w:rPr>
        <w:t xml:space="preserve">. (Gross with balcony 120 </w:t>
      </w:r>
      <w:r w:rsidR="00FE6CC7" w:rsidRPr="00E57715">
        <w:rPr>
          <w:rFonts w:ascii="Calibri" w:hAnsi="Calibri" w:cs="Calibri"/>
          <w:sz w:val="22"/>
        </w:rPr>
        <w:t>m</w:t>
      </w:r>
      <w:r w:rsidR="00FE6CC7" w:rsidRPr="00DF2CE4">
        <w:rPr>
          <w:rFonts w:ascii="Calibri" w:hAnsi="Calibri" w:cs="Calibri"/>
          <w:sz w:val="22"/>
          <w:vertAlign w:val="superscript"/>
          <w:lang w:val="en-US"/>
        </w:rPr>
        <w:t>2</w:t>
      </w:r>
      <w:r w:rsidRPr="00E57715">
        <w:rPr>
          <w:rFonts w:ascii="Calibri" w:hAnsi="Calibri" w:cs="Calibri"/>
          <w:sz w:val="22"/>
        </w:rPr>
        <w:t>)</w:t>
      </w:r>
    </w:p>
    <w:p w14:paraId="6D71325D" w14:textId="5D76E8C6" w:rsidR="00E57715" w:rsidRPr="00E57715" w:rsidRDefault="00E57715" w:rsidP="00E57715">
      <w:pPr>
        <w:pStyle w:val="Sansinterligne1"/>
        <w:rPr>
          <w:rFonts w:ascii="Calibri" w:hAnsi="Calibri" w:cs="Calibri"/>
          <w:sz w:val="22"/>
        </w:rPr>
      </w:pPr>
      <w:r w:rsidRPr="00E57715">
        <w:rPr>
          <w:rFonts w:ascii="Calibri" w:hAnsi="Calibri" w:cs="Calibri"/>
          <w:sz w:val="22"/>
        </w:rPr>
        <w:t>Penthouse 3</w:t>
      </w:r>
      <w:r w:rsidR="00FE6CC7" w:rsidRPr="00EE0FE9">
        <w:rPr>
          <w:rFonts w:ascii="Calibri" w:hAnsi="Calibri" w:cs="Calibri"/>
          <w:sz w:val="22"/>
          <w:lang w:val="en-US"/>
        </w:rPr>
        <w:t>+</w:t>
      </w:r>
      <w:r w:rsidRPr="00E57715">
        <w:rPr>
          <w:rFonts w:ascii="Calibri" w:hAnsi="Calibri" w:cs="Calibri"/>
          <w:sz w:val="22"/>
        </w:rPr>
        <w:t xml:space="preserve">1 Net: 153,5 </w:t>
      </w:r>
      <w:r w:rsidR="00FE6CC7" w:rsidRPr="00E57715">
        <w:rPr>
          <w:rFonts w:ascii="Calibri" w:hAnsi="Calibri" w:cs="Calibri"/>
          <w:sz w:val="22"/>
        </w:rPr>
        <w:t>m</w:t>
      </w:r>
      <w:r w:rsidR="00FE6CC7" w:rsidRPr="00DF2CE4">
        <w:rPr>
          <w:rFonts w:ascii="Calibri" w:hAnsi="Calibri" w:cs="Calibri"/>
          <w:sz w:val="22"/>
          <w:vertAlign w:val="superscript"/>
          <w:lang w:val="en-US"/>
        </w:rPr>
        <w:t>2</w:t>
      </w:r>
      <w:r w:rsidRPr="00E57715">
        <w:rPr>
          <w:rFonts w:ascii="Calibri" w:hAnsi="Calibri" w:cs="Calibri"/>
          <w:sz w:val="22"/>
        </w:rPr>
        <w:t xml:space="preserve">. (Gross with balcony 183 </w:t>
      </w:r>
      <w:r w:rsidR="00FE6CC7" w:rsidRPr="00E57715">
        <w:rPr>
          <w:rFonts w:ascii="Calibri" w:hAnsi="Calibri" w:cs="Calibri"/>
          <w:sz w:val="22"/>
        </w:rPr>
        <w:t>m</w:t>
      </w:r>
      <w:r w:rsidR="00FE6CC7" w:rsidRPr="00DF2CE4">
        <w:rPr>
          <w:rFonts w:ascii="Calibri" w:hAnsi="Calibri" w:cs="Calibri"/>
          <w:sz w:val="22"/>
          <w:vertAlign w:val="superscript"/>
          <w:lang w:val="en-US"/>
        </w:rPr>
        <w:t>2</w:t>
      </w:r>
      <w:r w:rsidRPr="00E57715">
        <w:rPr>
          <w:rFonts w:ascii="Calibri" w:hAnsi="Calibri" w:cs="Calibri"/>
          <w:sz w:val="22"/>
        </w:rPr>
        <w:t>)</w:t>
      </w:r>
    </w:p>
    <w:p w14:paraId="2AA5FE7E" w14:textId="32FF4EA0" w:rsidR="00E57715" w:rsidRPr="00E57715" w:rsidRDefault="00E57715" w:rsidP="00E57715">
      <w:pPr>
        <w:pStyle w:val="Sansinterligne1"/>
        <w:rPr>
          <w:rFonts w:ascii="Calibri" w:hAnsi="Calibri" w:cs="Calibri"/>
          <w:sz w:val="22"/>
        </w:rPr>
      </w:pPr>
      <w:r w:rsidRPr="00E57715">
        <w:rPr>
          <w:rFonts w:ascii="Calibri" w:hAnsi="Calibri" w:cs="Calibri"/>
          <w:sz w:val="22"/>
        </w:rPr>
        <w:t>Penthouse 4</w:t>
      </w:r>
      <w:r w:rsidR="00FE6CC7" w:rsidRPr="00EE0FE9">
        <w:rPr>
          <w:rFonts w:ascii="Calibri" w:hAnsi="Calibri" w:cs="Calibri"/>
          <w:sz w:val="22"/>
          <w:lang w:val="en-US"/>
        </w:rPr>
        <w:t>+</w:t>
      </w:r>
      <w:r w:rsidRPr="00E57715">
        <w:rPr>
          <w:rFonts w:ascii="Calibri" w:hAnsi="Calibri" w:cs="Calibri"/>
          <w:sz w:val="22"/>
        </w:rPr>
        <w:t xml:space="preserve">1 Net: 202,5 </w:t>
      </w:r>
      <w:r w:rsidR="00FE6CC7" w:rsidRPr="00E57715">
        <w:rPr>
          <w:rFonts w:ascii="Calibri" w:hAnsi="Calibri" w:cs="Calibri"/>
          <w:sz w:val="22"/>
        </w:rPr>
        <w:t>m</w:t>
      </w:r>
      <w:r w:rsidR="00FE6CC7" w:rsidRPr="00DF2CE4">
        <w:rPr>
          <w:rFonts w:ascii="Calibri" w:hAnsi="Calibri" w:cs="Calibri"/>
          <w:sz w:val="22"/>
          <w:vertAlign w:val="superscript"/>
          <w:lang w:val="en-US"/>
        </w:rPr>
        <w:t>2</w:t>
      </w:r>
      <w:r w:rsidRPr="00E57715">
        <w:rPr>
          <w:rFonts w:ascii="Calibri" w:hAnsi="Calibri" w:cs="Calibri"/>
          <w:sz w:val="22"/>
        </w:rPr>
        <w:t xml:space="preserve">. (Gross with balcony 225 </w:t>
      </w:r>
      <w:r w:rsidR="00FE6CC7" w:rsidRPr="00E57715">
        <w:rPr>
          <w:rFonts w:ascii="Calibri" w:hAnsi="Calibri" w:cs="Calibri"/>
          <w:sz w:val="22"/>
        </w:rPr>
        <w:t>m</w:t>
      </w:r>
      <w:r w:rsidR="00FE6CC7" w:rsidRPr="00DF2CE4">
        <w:rPr>
          <w:rFonts w:ascii="Calibri" w:hAnsi="Calibri" w:cs="Calibri"/>
          <w:sz w:val="22"/>
          <w:vertAlign w:val="superscript"/>
          <w:lang w:val="en-US"/>
        </w:rPr>
        <w:t>2</w:t>
      </w:r>
      <w:r w:rsidRPr="00E57715">
        <w:rPr>
          <w:rFonts w:ascii="Calibri" w:hAnsi="Calibri" w:cs="Calibri"/>
          <w:sz w:val="22"/>
        </w:rPr>
        <w:t>)</w:t>
      </w:r>
    </w:p>
    <w:p w14:paraId="3D20E00C" w14:textId="77777777" w:rsidR="00E57715" w:rsidRPr="00E57715" w:rsidRDefault="00E57715" w:rsidP="00E57715">
      <w:pPr>
        <w:pStyle w:val="Sansinterligne1"/>
        <w:rPr>
          <w:rFonts w:ascii="Calibri" w:hAnsi="Calibri" w:cs="Calibri"/>
          <w:sz w:val="22"/>
        </w:rPr>
      </w:pPr>
    </w:p>
    <w:p w14:paraId="313FEFA5" w14:textId="77777777" w:rsidR="00E57715" w:rsidRPr="00E57715" w:rsidRDefault="00E57715" w:rsidP="00E57715">
      <w:pPr>
        <w:pStyle w:val="Sansinterligne1"/>
        <w:rPr>
          <w:rFonts w:ascii="Calibri" w:hAnsi="Calibri" w:cs="Calibri"/>
          <w:b/>
          <w:bCs/>
          <w:sz w:val="22"/>
        </w:rPr>
      </w:pPr>
      <w:r w:rsidRPr="00E57715">
        <w:rPr>
          <w:rFonts w:ascii="Calibri" w:hAnsi="Calibri" w:cs="Calibri"/>
          <w:b/>
          <w:bCs/>
          <w:sz w:val="22"/>
        </w:rPr>
        <w:t>SQUARE OF THE AREA COMMERCIAL SPACES:</w:t>
      </w:r>
    </w:p>
    <w:p w14:paraId="7CD96B1F" w14:textId="16E76981" w:rsidR="00E57715" w:rsidRPr="00E57715" w:rsidRDefault="00E57715" w:rsidP="00E57715">
      <w:pPr>
        <w:pStyle w:val="Sansinterligne1"/>
        <w:rPr>
          <w:rFonts w:ascii="Calibri" w:hAnsi="Calibri" w:cs="Calibri"/>
          <w:sz w:val="22"/>
          <w:lang w:val="en-US"/>
        </w:rPr>
      </w:pPr>
      <w:r w:rsidRPr="00E57715">
        <w:rPr>
          <w:rFonts w:ascii="Calibri" w:hAnsi="Calibri" w:cs="Calibri"/>
          <w:sz w:val="22"/>
        </w:rPr>
        <w:t>Basement</w:t>
      </w:r>
      <w:r w:rsidR="00FE6CC7" w:rsidRPr="00FE6CC7">
        <w:rPr>
          <w:rFonts w:ascii="Calibri" w:hAnsi="Calibri" w:cs="Calibri"/>
          <w:sz w:val="22"/>
          <w:lang w:val="en-US"/>
        </w:rPr>
        <w:t xml:space="preserve">: </w:t>
      </w:r>
      <w:r w:rsidRPr="00E57715">
        <w:rPr>
          <w:rFonts w:ascii="Calibri" w:hAnsi="Calibri" w:cs="Calibri"/>
          <w:sz w:val="22"/>
        </w:rPr>
        <w:t>112 m</w:t>
      </w:r>
      <w:r w:rsidRPr="00DF2CE4">
        <w:rPr>
          <w:rFonts w:ascii="Calibri" w:hAnsi="Calibri" w:cs="Calibri"/>
          <w:sz w:val="22"/>
          <w:vertAlign w:val="superscript"/>
          <w:lang w:val="en-US"/>
        </w:rPr>
        <w:t>2</w:t>
      </w:r>
    </w:p>
    <w:p w14:paraId="3BEF90D4" w14:textId="46C72865" w:rsidR="00E57715" w:rsidRPr="00E57715" w:rsidRDefault="00E57715" w:rsidP="00E57715">
      <w:pPr>
        <w:pStyle w:val="Sansinterligne1"/>
        <w:rPr>
          <w:rFonts w:ascii="Calibri" w:hAnsi="Calibri" w:cs="Calibri"/>
          <w:sz w:val="22"/>
        </w:rPr>
      </w:pPr>
      <w:r w:rsidRPr="00E57715">
        <w:rPr>
          <w:rFonts w:ascii="Calibri" w:hAnsi="Calibri" w:cs="Calibri"/>
          <w:sz w:val="22"/>
        </w:rPr>
        <w:t>Ground floor</w:t>
      </w:r>
      <w:r w:rsidR="00FE6CC7" w:rsidRPr="00FE6CC7">
        <w:rPr>
          <w:rFonts w:ascii="Calibri" w:hAnsi="Calibri" w:cs="Calibri"/>
          <w:sz w:val="22"/>
          <w:lang w:val="en-US"/>
        </w:rPr>
        <w:t>:</w:t>
      </w:r>
      <w:r w:rsidRPr="00E57715">
        <w:rPr>
          <w:rFonts w:ascii="Calibri" w:hAnsi="Calibri" w:cs="Calibri"/>
          <w:sz w:val="22"/>
        </w:rPr>
        <w:t xml:space="preserve"> 130 </w:t>
      </w:r>
      <w:r w:rsidR="00DF2CE4" w:rsidRPr="00E57715">
        <w:rPr>
          <w:rFonts w:ascii="Calibri" w:hAnsi="Calibri" w:cs="Calibri"/>
          <w:sz w:val="22"/>
        </w:rPr>
        <w:t>m</w:t>
      </w:r>
      <w:r w:rsidR="00DF2CE4" w:rsidRPr="00DF2CE4">
        <w:rPr>
          <w:rFonts w:ascii="Calibri" w:hAnsi="Calibri" w:cs="Calibri"/>
          <w:sz w:val="22"/>
          <w:vertAlign w:val="superscript"/>
          <w:lang w:val="en-US"/>
        </w:rPr>
        <w:t>2</w:t>
      </w:r>
    </w:p>
    <w:p w14:paraId="7093E590" w14:textId="6C8568EA" w:rsidR="00E57715" w:rsidRPr="00E57715" w:rsidRDefault="00E57715" w:rsidP="00E57715">
      <w:pPr>
        <w:pStyle w:val="Sansinterligne1"/>
        <w:rPr>
          <w:rFonts w:ascii="Calibri" w:hAnsi="Calibri" w:cs="Calibri"/>
          <w:sz w:val="22"/>
        </w:rPr>
      </w:pPr>
      <w:r w:rsidRPr="00E57715">
        <w:rPr>
          <w:rFonts w:ascii="Calibri" w:hAnsi="Calibri" w:cs="Calibri"/>
          <w:sz w:val="22"/>
        </w:rPr>
        <w:t>TOTAL</w:t>
      </w:r>
      <w:r w:rsidR="00FE6CC7" w:rsidRPr="00EE0FE9">
        <w:rPr>
          <w:rFonts w:ascii="Calibri" w:hAnsi="Calibri" w:cs="Calibri"/>
          <w:sz w:val="22"/>
          <w:lang w:val="en-US"/>
        </w:rPr>
        <w:t xml:space="preserve">: </w:t>
      </w:r>
      <w:r w:rsidRPr="00E57715">
        <w:rPr>
          <w:rFonts w:ascii="Calibri" w:hAnsi="Calibri" w:cs="Calibri"/>
          <w:sz w:val="22"/>
        </w:rPr>
        <w:t xml:space="preserve">242 </w:t>
      </w:r>
      <w:r w:rsidR="00DF2CE4" w:rsidRPr="00E57715">
        <w:rPr>
          <w:rFonts w:ascii="Calibri" w:hAnsi="Calibri" w:cs="Calibri"/>
          <w:sz w:val="22"/>
        </w:rPr>
        <w:t>m</w:t>
      </w:r>
      <w:r w:rsidR="00DF2CE4" w:rsidRPr="00DF2CE4">
        <w:rPr>
          <w:rFonts w:ascii="Calibri" w:hAnsi="Calibri" w:cs="Calibri"/>
          <w:sz w:val="22"/>
          <w:vertAlign w:val="superscript"/>
          <w:lang w:val="en-US"/>
        </w:rPr>
        <w:t>2</w:t>
      </w:r>
    </w:p>
    <w:p w14:paraId="74DAA944" w14:textId="77777777" w:rsidR="00E57715" w:rsidRPr="00E57715" w:rsidRDefault="00E57715" w:rsidP="00E57715">
      <w:pPr>
        <w:pStyle w:val="Sansinterligne1"/>
        <w:rPr>
          <w:rFonts w:ascii="Calibri" w:hAnsi="Calibri" w:cs="Calibri"/>
          <w:sz w:val="22"/>
        </w:rPr>
      </w:pPr>
    </w:p>
    <w:p w14:paraId="039C7B89" w14:textId="77777777" w:rsidR="00E57715" w:rsidRPr="00E57715" w:rsidRDefault="00E57715" w:rsidP="00E57715">
      <w:pPr>
        <w:pStyle w:val="Sansinterligne1"/>
        <w:rPr>
          <w:rFonts w:ascii="Calibri" w:hAnsi="Calibri" w:cs="Calibri"/>
          <w:b/>
          <w:bCs/>
          <w:sz w:val="22"/>
        </w:rPr>
      </w:pPr>
      <w:r w:rsidRPr="00E57715">
        <w:rPr>
          <w:rFonts w:ascii="Calibri" w:hAnsi="Calibri" w:cs="Calibri"/>
          <w:b/>
          <w:bCs/>
          <w:sz w:val="22"/>
        </w:rPr>
        <w:t>IMPORTANT NOTE:</w:t>
      </w:r>
    </w:p>
    <w:p w14:paraId="253BE48D" w14:textId="77777777" w:rsidR="00E57715" w:rsidRPr="00E57715" w:rsidRDefault="00E57715" w:rsidP="00E57715">
      <w:pPr>
        <w:pStyle w:val="Sansinterligne1"/>
        <w:rPr>
          <w:rFonts w:ascii="Calibri" w:hAnsi="Calibri" w:cs="Calibri"/>
          <w:sz w:val="22"/>
        </w:rPr>
      </w:pPr>
      <w:r w:rsidRPr="00E57715">
        <w:rPr>
          <w:rFonts w:ascii="Calibri" w:hAnsi="Calibri" w:cs="Calibri"/>
          <w:sz w:val="22"/>
        </w:rPr>
        <w:t>The using of commercıal estate ın blocks a-b-c-d-e the client will enter from the street but without disturbing people who living in a complex and people who living in comlex can use a tunnel  in the basement and pass to the outdoor parking and the facilities.</w:t>
      </w:r>
    </w:p>
    <w:p w14:paraId="05BBCE64" w14:textId="77777777" w:rsidR="00E57715" w:rsidRPr="00E57715" w:rsidRDefault="00E57715" w:rsidP="00E57715">
      <w:pPr>
        <w:pStyle w:val="Sansinterligne1"/>
        <w:rPr>
          <w:rFonts w:ascii="Calibri" w:hAnsi="Calibri" w:cs="Calibri"/>
          <w:sz w:val="22"/>
        </w:rPr>
      </w:pPr>
    </w:p>
    <w:p w14:paraId="10E98BA7" w14:textId="41D65635" w:rsidR="00E57715" w:rsidRPr="00E57715" w:rsidRDefault="00E57715" w:rsidP="00E57715">
      <w:pPr>
        <w:pStyle w:val="Sansinterligne1"/>
        <w:rPr>
          <w:rFonts w:ascii="Calibri" w:hAnsi="Calibri" w:cs="Calibri"/>
          <w:sz w:val="22"/>
        </w:rPr>
      </w:pPr>
      <w:r w:rsidRPr="00E57715">
        <w:rPr>
          <w:rFonts w:ascii="Calibri" w:hAnsi="Calibri" w:cs="Calibri"/>
          <w:sz w:val="22"/>
        </w:rPr>
        <w:t>Start of construction: 30</w:t>
      </w:r>
      <w:r>
        <w:rPr>
          <w:rFonts w:ascii="Calibri" w:hAnsi="Calibri" w:cs="Calibri"/>
          <w:sz w:val="22"/>
          <w:lang w:val="ru-RU"/>
        </w:rPr>
        <w:t>.</w:t>
      </w:r>
      <w:r w:rsidRPr="00E57715">
        <w:rPr>
          <w:rFonts w:ascii="Calibri" w:hAnsi="Calibri" w:cs="Calibri"/>
          <w:sz w:val="22"/>
        </w:rPr>
        <w:t>03</w:t>
      </w:r>
      <w:r>
        <w:rPr>
          <w:rFonts w:ascii="Calibri" w:hAnsi="Calibri" w:cs="Calibri"/>
          <w:sz w:val="22"/>
          <w:lang w:val="ru-RU"/>
        </w:rPr>
        <w:t>.</w:t>
      </w:r>
      <w:r w:rsidRPr="00E57715">
        <w:rPr>
          <w:rFonts w:ascii="Calibri" w:hAnsi="Calibri" w:cs="Calibri"/>
          <w:sz w:val="22"/>
        </w:rPr>
        <w:t>2017</w:t>
      </w:r>
    </w:p>
    <w:p w14:paraId="76D716AA" w14:textId="6F1D96A0" w:rsidR="00790FB0" w:rsidRPr="00EE0FE9" w:rsidRDefault="00E57715" w:rsidP="00EE0FE9">
      <w:pPr>
        <w:pStyle w:val="Sansinterligne1"/>
        <w:rPr>
          <w:rFonts w:ascii="Calibri" w:hAnsi="Calibri" w:cs="Calibri"/>
          <w:sz w:val="22"/>
        </w:rPr>
      </w:pPr>
      <w:r w:rsidRPr="00E57715">
        <w:rPr>
          <w:rFonts w:ascii="Calibri" w:hAnsi="Calibri" w:cs="Calibri"/>
          <w:sz w:val="22"/>
        </w:rPr>
        <w:t>Completion: 30</w:t>
      </w:r>
      <w:r>
        <w:rPr>
          <w:rFonts w:ascii="Calibri" w:hAnsi="Calibri" w:cs="Calibri"/>
          <w:sz w:val="22"/>
          <w:lang w:val="ru-RU"/>
        </w:rPr>
        <w:t>.</w:t>
      </w:r>
      <w:r w:rsidRPr="00E57715">
        <w:rPr>
          <w:rFonts w:ascii="Calibri" w:hAnsi="Calibri" w:cs="Calibri"/>
          <w:sz w:val="22"/>
        </w:rPr>
        <w:t>03</w:t>
      </w:r>
      <w:r>
        <w:rPr>
          <w:rFonts w:ascii="Calibri" w:hAnsi="Calibri" w:cs="Calibri"/>
          <w:sz w:val="22"/>
          <w:lang w:val="ru-RU"/>
        </w:rPr>
        <w:t>.</w:t>
      </w:r>
      <w:r w:rsidRPr="00E57715">
        <w:rPr>
          <w:rFonts w:ascii="Calibri" w:hAnsi="Calibri" w:cs="Calibri"/>
          <w:sz w:val="22"/>
        </w:rPr>
        <w:t>2019</w:t>
      </w:r>
    </w:p>
    <w:p w14:paraId="348D684D" w14:textId="77777777" w:rsidR="00790FB0" w:rsidRPr="00E57715" w:rsidRDefault="00790FB0" w:rsidP="00AF1C83">
      <w:pPr>
        <w:pStyle w:val="a4"/>
        <w:rPr>
          <w:rFonts w:ascii="Calibri" w:hAnsi="Calibri" w:cs="Calibri"/>
          <w:b/>
          <w:w w:val="105"/>
          <w:sz w:val="22"/>
          <w:szCs w:val="22"/>
          <w:lang w:val="tr-TR"/>
        </w:rPr>
      </w:pPr>
    </w:p>
    <w:p w14:paraId="5965BB0A" w14:textId="77777777" w:rsidR="00790FB0" w:rsidRPr="00665F3A" w:rsidRDefault="00790FB0" w:rsidP="00AF1C83">
      <w:pPr>
        <w:pStyle w:val="a4"/>
        <w:rPr>
          <w:rFonts w:ascii="Calibri" w:hAnsi="Calibri" w:cs="Calibri"/>
          <w:b/>
          <w:w w:val="105"/>
          <w:sz w:val="16"/>
          <w:szCs w:val="16"/>
          <w:lang w:val="tr-TR"/>
        </w:rPr>
      </w:pPr>
    </w:p>
    <w:p w14:paraId="7BE25054" w14:textId="34309ACE" w:rsidR="00DB1A4E" w:rsidRPr="00665F3A" w:rsidRDefault="00DB1A4E" w:rsidP="00AF1C83">
      <w:pPr>
        <w:pStyle w:val="a4"/>
        <w:rPr>
          <w:rFonts w:ascii="Calibri" w:hAnsi="Calibri" w:cs="Calibri"/>
          <w:b/>
          <w:w w:val="105"/>
          <w:sz w:val="16"/>
          <w:szCs w:val="16"/>
          <w:lang w:val="tr-TR"/>
        </w:rPr>
      </w:pPr>
    </w:p>
    <w:p w14:paraId="35D7F34E" w14:textId="77777777" w:rsidR="00D31B04" w:rsidRPr="00665F3A" w:rsidRDefault="00D31B04" w:rsidP="00AF1C83">
      <w:pPr>
        <w:pStyle w:val="a4"/>
        <w:rPr>
          <w:rFonts w:ascii="Calibri" w:hAnsi="Calibri" w:cs="Calibri"/>
          <w:b/>
          <w:w w:val="105"/>
          <w:sz w:val="16"/>
          <w:szCs w:val="16"/>
          <w:lang w:val="tr-TR"/>
        </w:rPr>
      </w:pPr>
    </w:p>
    <w:sectPr w:rsidR="00D31B04" w:rsidRPr="00665F3A" w:rsidSect="006D6F53">
      <w:headerReference w:type="default" r:id="rId6"/>
      <w:footerReference w:type="even" r:id="rId7"/>
      <w:footerReference w:type="default" r:id="rId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25BC2" w14:textId="77777777" w:rsidR="00A868D5" w:rsidRDefault="00A868D5" w:rsidP="009731C7">
      <w:r>
        <w:separator/>
      </w:r>
    </w:p>
  </w:endnote>
  <w:endnote w:type="continuationSeparator" w:id="0">
    <w:p w14:paraId="7AAA2EA1" w14:textId="77777777" w:rsidR="00A868D5" w:rsidRDefault="00A868D5" w:rsidP="00973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663361036"/>
      <w:docPartObj>
        <w:docPartGallery w:val="Page Numbers (Bottom of Page)"/>
        <w:docPartUnique/>
      </w:docPartObj>
    </w:sdtPr>
    <w:sdtEndPr>
      <w:rPr>
        <w:rStyle w:val="ae"/>
      </w:rPr>
    </w:sdtEndPr>
    <w:sdtContent>
      <w:p w14:paraId="753CBC32" w14:textId="20A5CD63" w:rsidR="00334D9D" w:rsidRDefault="00334D9D" w:rsidP="00AE555E">
        <w:pPr>
          <w:pStyle w:val="a9"/>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2767FA1A" w14:textId="77777777" w:rsidR="00334D9D" w:rsidRDefault="00334D9D" w:rsidP="00334D9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sz w:val="16"/>
        <w:szCs w:val="16"/>
      </w:rPr>
      <w:id w:val="-1389260933"/>
      <w:docPartObj>
        <w:docPartGallery w:val="Page Numbers (Bottom of Page)"/>
        <w:docPartUnique/>
      </w:docPartObj>
    </w:sdtPr>
    <w:sdtEndPr>
      <w:rPr>
        <w:rStyle w:val="ae"/>
      </w:rPr>
    </w:sdtEndPr>
    <w:sdtContent>
      <w:p w14:paraId="1229FCF8" w14:textId="7039891B" w:rsidR="00334D9D" w:rsidRPr="00334D9D" w:rsidRDefault="00334D9D" w:rsidP="00AE555E">
        <w:pPr>
          <w:pStyle w:val="a9"/>
          <w:framePr w:wrap="none" w:vAnchor="text" w:hAnchor="margin" w:xAlign="right" w:y="1"/>
          <w:rPr>
            <w:rStyle w:val="ae"/>
            <w:sz w:val="16"/>
            <w:szCs w:val="16"/>
          </w:rPr>
        </w:pPr>
        <w:r w:rsidRPr="00334D9D">
          <w:rPr>
            <w:rStyle w:val="ae"/>
            <w:sz w:val="16"/>
            <w:szCs w:val="16"/>
          </w:rPr>
          <w:fldChar w:fldCharType="begin"/>
        </w:r>
        <w:r w:rsidRPr="00334D9D">
          <w:rPr>
            <w:rStyle w:val="ae"/>
            <w:sz w:val="16"/>
            <w:szCs w:val="16"/>
          </w:rPr>
          <w:instrText xml:space="preserve"> PAGE </w:instrText>
        </w:r>
        <w:r w:rsidRPr="00334D9D">
          <w:rPr>
            <w:rStyle w:val="ae"/>
            <w:sz w:val="16"/>
            <w:szCs w:val="16"/>
          </w:rPr>
          <w:fldChar w:fldCharType="separate"/>
        </w:r>
        <w:r w:rsidRPr="00334D9D">
          <w:rPr>
            <w:rStyle w:val="ae"/>
            <w:noProof/>
            <w:sz w:val="16"/>
            <w:szCs w:val="16"/>
          </w:rPr>
          <w:t>3</w:t>
        </w:r>
        <w:r w:rsidRPr="00334D9D">
          <w:rPr>
            <w:rStyle w:val="ae"/>
            <w:sz w:val="16"/>
            <w:szCs w:val="16"/>
          </w:rPr>
          <w:fldChar w:fldCharType="end"/>
        </w:r>
      </w:p>
    </w:sdtContent>
  </w:sdt>
  <w:p w14:paraId="254C7FBF" w14:textId="77777777" w:rsidR="00334D9D" w:rsidRPr="00334D9D" w:rsidRDefault="00334D9D" w:rsidP="00334D9D">
    <w:pPr>
      <w:pStyle w:val="a9"/>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B12E5" w14:textId="77777777" w:rsidR="00A868D5" w:rsidRDefault="00A868D5" w:rsidP="009731C7">
      <w:r>
        <w:separator/>
      </w:r>
    </w:p>
  </w:footnote>
  <w:footnote w:type="continuationSeparator" w:id="0">
    <w:p w14:paraId="3E388C9E" w14:textId="77777777" w:rsidR="00A868D5" w:rsidRDefault="00A868D5" w:rsidP="00973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21FEA" w14:textId="6DDC13EF" w:rsidR="009731C7" w:rsidRPr="00665F3A" w:rsidRDefault="00DB1A4E" w:rsidP="00DB1A4E">
    <w:pPr>
      <w:pStyle w:val="a7"/>
      <w:jc w:val="center"/>
      <w:rPr>
        <w:sz w:val="16"/>
        <w:szCs w:val="16"/>
      </w:rPr>
    </w:pPr>
    <w:r w:rsidRPr="00665F3A">
      <w:rPr>
        <w:noProof/>
        <w:sz w:val="16"/>
        <w:szCs w:val="16"/>
      </w:rPr>
      <w:drawing>
        <wp:inline distT="0" distB="0" distL="0" distR="0" wp14:anchorId="2FD48267" wp14:editId="7BD582AC">
          <wp:extent cx="3600000" cy="763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3600000" cy="763200"/>
                  </a:xfrm>
                  <a:prstGeom prst="rect">
                    <a:avLst/>
                  </a:prstGeom>
                </pic:spPr>
              </pic:pic>
            </a:graphicData>
          </a:graphic>
        </wp:inline>
      </w:drawing>
    </w:r>
  </w:p>
  <w:p w14:paraId="335162C3" w14:textId="77777777" w:rsidR="007D1681" w:rsidRPr="00665F3A" w:rsidRDefault="007D1681" w:rsidP="00DB1A4E">
    <w:pPr>
      <w:pStyle w:val="a7"/>
      <w:jc w:val="cent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58"/>
    <w:rsid w:val="00025580"/>
    <w:rsid w:val="000748C1"/>
    <w:rsid w:val="000A28BD"/>
    <w:rsid w:val="000B0413"/>
    <w:rsid w:val="000B1796"/>
    <w:rsid w:val="00117206"/>
    <w:rsid w:val="00131368"/>
    <w:rsid w:val="001647B1"/>
    <w:rsid w:val="00173F85"/>
    <w:rsid w:val="00184FBD"/>
    <w:rsid w:val="001936AF"/>
    <w:rsid w:val="001A15FE"/>
    <w:rsid w:val="001A7AD8"/>
    <w:rsid w:val="0021051C"/>
    <w:rsid w:val="00211003"/>
    <w:rsid w:val="00246210"/>
    <w:rsid w:val="00253ACA"/>
    <w:rsid w:val="00265EB3"/>
    <w:rsid w:val="002824EC"/>
    <w:rsid w:val="00284620"/>
    <w:rsid w:val="003077A1"/>
    <w:rsid w:val="00331287"/>
    <w:rsid w:val="00334D9D"/>
    <w:rsid w:val="00385016"/>
    <w:rsid w:val="003A0273"/>
    <w:rsid w:val="003F6533"/>
    <w:rsid w:val="00420869"/>
    <w:rsid w:val="004502F7"/>
    <w:rsid w:val="00460428"/>
    <w:rsid w:val="00473407"/>
    <w:rsid w:val="004762AA"/>
    <w:rsid w:val="004B28B2"/>
    <w:rsid w:val="005237E7"/>
    <w:rsid w:val="005362D4"/>
    <w:rsid w:val="005635D2"/>
    <w:rsid w:val="005A2BAF"/>
    <w:rsid w:val="005C04EA"/>
    <w:rsid w:val="005C6CE8"/>
    <w:rsid w:val="005D05B7"/>
    <w:rsid w:val="005D742D"/>
    <w:rsid w:val="0062465D"/>
    <w:rsid w:val="00625C29"/>
    <w:rsid w:val="00631B51"/>
    <w:rsid w:val="00665F3A"/>
    <w:rsid w:val="00695A19"/>
    <w:rsid w:val="006B4078"/>
    <w:rsid w:val="006B64FE"/>
    <w:rsid w:val="007125B1"/>
    <w:rsid w:val="00731B85"/>
    <w:rsid w:val="007465D5"/>
    <w:rsid w:val="007834C9"/>
    <w:rsid w:val="00790FB0"/>
    <w:rsid w:val="007B5747"/>
    <w:rsid w:val="007C0B1F"/>
    <w:rsid w:val="007D1681"/>
    <w:rsid w:val="00810D2B"/>
    <w:rsid w:val="00814165"/>
    <w:rsid w:val="008145AD"/>
    <w:rsid w:val="00833209"/>
    <w:rsid w:val="008474B1"/>
    <w:rsid w:val="008709FE"/>
    <w:rsid w:val="008B7095"/>
    <w:rsid w:val="008C27B4"/>
    <w:rsid w:val="008F1C97"/>
    <w:rsid w:val="008F7A23"/>
    <w:rsid w:val="00902A80"/>
    <w:rsid w:val="00912A32"/>
    <w:rsid w:val="00925F6A"/>
    <w:rsid w:val="00935D57"/>
    <w:rsid w:val="00965F8E"/>
    <w:rsid w:val="009731C7"/>
    <w:rsid w:val="009859A6"/>
    <w:rsid w:val="009E5B85"/>
    <w:rsid w:val="00A023CC"/>
    <w:rsid w:val="00A23B5C"/>
    <w:rsid w:val="00A5103C"/>
    <w:rsid w:val="00A868D5"/>
    <w:rsid w:val="00A95264"/>
    <w:rsid w:val="00AB0800"/>
    <w:rsid w:val="00AC11EC"/>
    <w:rsid w:val="00AF1C83"/>
    <w:rsid w:val="00AF3290"/>
    <w:rsid w:val="00B24AC2"/>
    <w:rsid w:val="00B6526C"/>
    <w:rsid w:val="00B938B9"/>
    <w:rsid w:val="00C06D8C"/>
    <w:rsid w:val="00C34ABB"/>
    <w:rsid w:val="00CC0A14"/>
    <w:rsid w:val="00CC364F"/>
    <w:rsid w:val="00CE2158"/>
    <w:rsid w:val="00D31B04"/>
    <w:rsid w:val="00D56CB2"/>
    <w:rsid w:val="00D71039"/>
    <w:rsid w:val="00D777A3"/>
    <w:rsid w:val="00D84958"/>
    <w:rsid w:val="00D90577"/>
    <w:rsid w:val="00DB1A4E"/>
    <w:rsid w:val="00DB29ED"/>
    <w:rsid w:val="00DB4BD3"/>
    <w:rsid w:val="00DF2CE4"/>
    <w:rsid w:val="00DF5FA7"/>
    <w:rsid w:val="00E11B8C"/>
    <w:rsid w:val="00E57715"/>
    <w:rsid w:val="00E65FBC"/>
    <w:rsid w:val="00E75142"/>
    <w:rsid w:val="00E86476"/>
    <w:rsid w:val="00EB3D77"/>
    <w:rsid w:val="00ED5FA4"/>
    <w:rsid w:val="00ED681D"/>
    <w:rsid w:val="00EE0FE9"/>
    <w:rsid w:val="00F1788B"/>
    <w:rsid w:val="00F9298D"/>
    <w:rsid w:val="00FC35A7"/>
    <w:rsid w:val="00FE2B46"/>
    <w:rsid w:val="00FE6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C28C9"/>
  <w15:chartTrackingRefBased/>
  <w15:docId w15:val="{712E755D-D6A1-4A3D-BB38-9C3EF1BF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FB0"/>
    <w:pPr>
      <w:spacing w:after="0" w:line="240" w:lineRule="auto"/>
    </w:pPr>
    <w:rPr>
      <w:rFonts w:eastAsiaTheme="minorEastAsia"/>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0FB0"/>
    <w:pPr>
      <w:spacing w:after="0" w:line="240" w:lineRule="auto"/>
    </w:pPr>
    <w:rPr>
      <w:rFonts w:eastAsiaTheme="minorEastAsia"/>
      <w:sz w:val="24"/>
      <w:szCs w:val="24"/>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sinterligne1">
    <w:name w:val="Sans interligne1"/>
    <w:uiPriority w:val="1"/>
    <w:qFormat/>
    <w:rsid w:val="00790FB0"/>
    <w:pPr>
      <w:spacing w:after="0" w:line="240" w:lineRule="auto"/>
    </w:pPr>
    <w:rPr>
      <w:rFonts w:ascii="Arial" w:eastAsia="Calibri" w:hAnsi="Arial" w:cs="Times New Roman"/>
      <w:sz w:val="18"/>
      <w:lang w:val="tr-TR"/>
    </w:rPr>
  </w:style>
  <w:style w:type="paragraph" w:styleId="a4">
    <w:name w:val="No Spacing"/>
    <w:uiPriority w:val="1"/>
    <w:rsid w:val="00790FB0"/>
    <w:pPr>
      <w:spacing w:after="0" w:line="240" w:lineRule="auto"/>
    </w:pPr>
    <w:rPr>
      <w:rFonts w:eastAsiaTheme="minorEastAsia"/>
      <w:sz w:val="24"/>
      <w:szCs w:val="24"/>
      <w:lang w:val="fr-FR" w:eastAsia="fr-FR"/>
    </w:rPr>
  </w:style>
  <w:style w:type="paragraph" w:customStyle="1" w:styleId="TableParagraph">
    <w:name w:val="Table Paragraph"/>
    <w:basedOn w:val="a"/>
    <w:uiPriority w:val="1"/>
    <w:qFormat/>
    <w:rsid w:val="00790FB0"/>
    <w:pPr>
      <w:widowControl w:val="0"/>
      <w:spacing w:before="6"/>
      <w:ind w:right="-5"/>
    </w:pPr>
    <w:rPr>
      <w:rFonts w:ascii="Calibri" w:eastAsia="Calibri" w:hAnsi="Calibri" w:cs="Calibri"/>
      <w:sz w:val="22"/>
      <w:szCs w:val="22"/>
      <w:lang w:val="en-US" w:eastAsia="en-US"/>
    </w:rPr>
  </w:style>
  <w:style w:type="paragraph" w:styleId="a5">
    <w:name w:val="Balloon Text"/>
    <w:basedOn w:val="a"/>
    <w:link w:val="a6"/>
    <w:uiPriority w:val="99"/>
    <w:semiHidden/>
    <w:unhideWhenUsed/>
    <w:rsid w:val="00790FB0"/>
    <w:rPr>
      <w:rFonts w:ascii="Segoe UI" w:hAnsi="Segoe UI" w:cs="Segoe UI"/>
      <w:sz w:val="18"/>
      <w:szCs w:val="18"/>
    </w:rPr>
  </w:style>
  <w:style w:type="character" w:customStyle="1" w:styleId="a6">
    <w:name w:val="Текст выноски Знак"/>
    <w:basedOn w:val="a0"/>
    <w:link w:val="a5"/>
    <w:uiPriority w:val="99"/>
    <w:semiHidden/>
    <w:rsid w:val="00790FB0"/>
    <w:rPr>
      <w:rFonts w:ascii="Segoe UI" w:eastAsiaTheme="minorEastAsia" w:hAnsi="Segoe UI" w:cs="Segoe UI"/>
      <w:sz w:val="18"/>
      <w:szCs w:val="18"/>
      <w:lang w:val="fr-FR" w:eastAsia="fr-FR"/>
    </w:rPr>
  </w:style>
  <w:style w:type="paragraph" w:styleId="a7">
    <w:name w:val="header"/>
    <w:basedOn w:val="a"/>
    <w:link w:val="a8"/>
    <w:uiPriority w:val="99"/>
    <w:unhideWhenUsed/>
    <w:rsid w:val="009731C7"/>
    <w:pPr>
      <w:tabs>
        <w:tab w:val="center" w:pos="4536"/>
        <w:tab w:val="right" w:pos="9072"/>
      </w:tabs>
    </w:pPr>
  </w:style>
  <w:style w:type="character" w:customStyle="1" w:styleId="a8">
    <w:name w:val="Верхний колонтитул Знак"/>
    <w:basedOn w:val="a0"/>
    <w:link w:val="a7"/>
    <w:uiPriority w:val="99"/>
    <w:rsid w:val="009731C7"/>
    <w:rPr>
      <w:rFonts w:eastAsiaTheme="minorEastAsia"/>
      <w:sz w:val="24"/>
      <w:szCs w:val="24"/>
      <w:lang w:val="fr-FR" w:eastAsia="fr-FR"/>
    </w:rPr>
  </w:style>
  <w:style w:type="paragraph" w:styleId="a9">
    <w:name w:val="footer"/>
    <w:basedOn w:val="a"/>
    <w:link w:val="aa"/>
    <w:uiPriority w:val="99"/>
    <w:unhideWhenUsed/>
    <w:rsid w:val="009731C7"/>
    <w:pPr>
      <w:tabs>
        <w:tab w:val="center" w:pos="4536"/>
        <w:tab w:val="right" w:pos="9072"/>
      </w:tabs>
    </w:pPr>
  </w:style>
  <w:style w:type="character" w:customStyle="1" w:styleId="aa">
    <w:name w:val="Нижний колонтитул Знак"/>
    <w:basedOn w:val="a0"/>
    <w:link w:val="a9"/>
    <w:uiPriority w:val="99"/>
    <w:rsid w:val="009731C7"/>
    <w:rPr>
      <w:rFonts w:eastAsiaTheme="minorEastAsia"/>
      <w:sz w:val="24"/>
      <w:szCs w:val="24"/>
      <w:lang w:val="fr-FR" w:eastAsia="fr-FR"/>
    </w:rPr>
  </w:style>
  <w:style w:type="character" w:styleId="ab">
    <w:name w:val="Hyperlink"/>
    <w:basedOn w:val="a0"/>
    <w:uiPriority w:val="99"/>
    <w:unhideWhenUsed/>
    <w:rsid w:val="00DB1A4E"/>
    <w:rPr>
      <w:color w:val="0563C1" w:themeColor="hyperlink"/>
      <w:u w:val="single"/>
    </w:rPr>
  </w:style>
  <w:style w:type="character" w:styleId="ac">
    <w:name w:val="Unresolved Mention"/>
    <w:basedOn w:val="a0"/>
    <w:uiPriority w:val="99"/>
    <w:semiHidden/>
    <w:unhideWhenUsed/>
    <w:rsid w:val="00DB1A4E"/>
    <w:rPr>
      <w:color w:val="605E5C"/>
      <w:shd w:val="clear" w:color="auto" w:fill="E1DFDD"/>
    </w:rPr>
  </w:style>
  <w:style w:type="character" w:styleId="ad">
    <w:name w:val="Emphasis"/>
    <w:basedOn w:val="a0"/>
    <w:uiPriority w:val="20"/>
    <w:qFormat/>
    <w:rsid w:val="005635D2"/>
    <w:rPr>
      <w:i/>
      <w:iCs/>
    </w:rPr>
  </w:style>
  <w:style w:type="character" w:styleId="ae">
    <w:name w:val="page number"/>
    <w:basedOn w:val="a0"/>
    <w:uiPriority w:val="99"/>
    <w:semiHidden/>
    <w:unhideWhenUsed/>
    <w:rsid w:val="00334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Pages>
  <Words>405</Words>
  <Characters>2311</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Zoom Property</dc:creator>
  <cp:keywords/>
  <dc:description/>
  <cp:lastModifiedBy>Sales Department 02</cp:lastModifiedBy>
  <cp:revision>76</cp:revision>
  <cp:lastPrinted>2021-10-15T14:13:00Z</cp:lastPrinted>
  <dcterms:created xsi:type="dcterms:W3CDTF">2019-03-15T13:00:00Z</dcterms:created>
  <dcterms:modified xsi:type="dcterms:W3CDTF">2022-01-10T07:21:00Z</dcterms:modified>
</cp:coreProperties>
</file>